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Дело № 5</w:t>
      </w:r>
      <w:r>
        <w:rPr>
          <w:rFonts w:ascii="Times New Roman" w:eastAsia="Times New Roman" w:hAnsi="Times New Roman" w:cs="Times New Roman"/>
          <w:sz w:val="25"/>
          <w:szCs w:val="25"/>
        </w:rPr>
        <w:t>-313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2612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0067-01-2025</w:t>
      </w:r>
      <w:r>
        <w:rPr>
          <w:rFonts w:ascii="Times New Roman" w:eastAsia="Times New Roman" w:hAnsi="Times New Roman" w:cs="Times New Roman"/>
          <w:sz w:val="25"/>
          <w:szCs w:val="25"/>
        </w:rPr>
        <w:t>-008158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66</w:t>
      </w:r>
    </w:p>
    <w:p>
      <w:pPr>
        <w:spacing w:before="0" w:after="0"/>
        <w:jc w:val="right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город Сургут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02 апреля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года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5"/>
          <w:szCs w:val="25"/>
        </w:rPr>
        <w:t>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Ханты-Мансийского автономно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го округа – Югры Думлер </w:t>
      </w:r>
      <w:r>
        <w:rPr>
          <w:rFonts w:ascii="Times New Roman" w:eastAsia="Times New Roman" w:hAnsi="Times New Roman" w:cs="Times New Roman"/>
          <w:sz w:val="25"/>
          <w:szCs w:val="25"/>
        </w:rPr>
        <w:t>Г.П.</w:t>
      </w:r>
      <w:r>
        <w:rPr>
          <w:rFonts w:ascii="Times New Roman" w:eastAsia="Times New Roman" w:hAnsi="Times New Roman" w:cs="Times New Roman"/>
          <w:sz w:val="25"/>
          <w:szCs w:val="25"/>
        </w:rPr>
        <w:t>, находящийся по адресу: ХМАО-Югра, г. Сургут ул. Гагарина д.9 каб. 402,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>, предусмотренного ч. 1 ст. 15.6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отношении </w:t>
      </w:r>
    </w:p>
    <w:p>
      <w:pPr>
        <w:spacing w:before="0" w:after="160" w:line="257" w:lineRule="auto"/>
        <w:ind w:right="21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Эфендиева </w:t>
      </w:r>
      <w:r>
        <w:rPr>
          <w:rStyle w:val="cat-UserDefinedgrp-34rplc-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Эфендиев Н.Б.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являясь должностным лицом</w:t>
      </w:r>
      <w:r>
        <w:rPr>
          <w:rFonts w:ascii="Times New Roman" w:eastAsia="Times New Roman" w:hAnsi="Times New Roman" w:cs="Times New Roman"/>
          <w:sz w:val="25"/>
          <w:szCs w:val="25"/>
        </w:rPr>
        <w:t>, 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представил в Инспекцию ФНС России по г. Сургуту ХМАО-Югры документы по требованию </w:t>
      </w:r>
      <w:r>
        <w:rPr>
          <w:rFonts w:ascii="Times New Roman" w:eastAsia="Times New Roman" w:hAnsi="Times New Roman" w:cs="Times New Roman"/>
          <w:sz w:val="25"/>
          <w:szCs w:val="25"/>
        </w:rPr>
        <w:t>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35rplc-1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года в соответствии со ст. 93 НК РФ в срок до </w:t>
      </w:r>
      <w:r>
        <w:rPr>
          <w:rStyle w:val="cat-UserDefinedgrp-36rplc-2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 (требование получено - </w:t>
      </w:r>
      <w:r>
        <w:rPr>
          <w:rStyle w:val="cat-UserDefinedgrp-37rplc-2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года), срок предоставления документов по требованию в налоговый орган – 10 дней со дня получения соответствующего требования.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Эфендиев Н.Б.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 о времени и месте рассмотрения дела надлежащим образом, а именно судебной повесткой, которая была возвращена в суд с отметкой об истечении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Эфендиева Н.Б.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доказательство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Эфендиева Н.Б.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</w:t>
      </w:r>
      <w:r>
        <w:rPr>
          <w:rStyle w:val="cat-UserDefinedgrp-38rplc-3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копия требования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35rplc-3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года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>скриншот реестра документов, направленных налогоплательщику по ТКС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выписка из Единого государственного реестра юридических лиц.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ст. 93 НК РФ должностное лицо налогового органа, проводящее налоговую проверку, вправе истребовать у проверяемого лица необходимые для проверки документы.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п. 3 ст. 93 НК РФ документы, которые были истребованы в ходе налоговой проверки, представляются в течение 10 дней со дня получения соответствующего требования.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указанных обстоятельствах суд считает, что виновность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Эфендиева Н.Б.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правонарушения материалами дела доказана, а </w:t>
      </w:r>
      <w:r>
        <w:rPr>
          <w:rFonts w:ascii="Times New Roman" w:eastAsia="Times New Roman" w:hAnsi="Times New Roman" w:cs="Times New Roman"/>
          <w:sz w:val="25"/>
          <w:szCs w:val="25"/>
        </w:rPr>
        <w:t>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действия суд квалифицирует по ч. 1 ст. 15.6 КоАП РФ –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отягчающих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и степень общественной опасности правонарушения, данные о личности правонарушителя.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Эфендиева </w:t>
      </w:r>
      <w:r>
        <w:rPr>
          <w:rStyle w:val="cat-UserDefinedgrp-39rplc-3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ст. 15.6 КоАП РФ, и подвергнуть наказанию в виде административного штрафа в сумме </w:t>
      </w:r>
      <w:r>
        <w:rPr>
          <w:rFonts w:ascii="Times New Roman" w:eastAsia="Times New Roman" w:hAnsi="Times New Roman" w:cs="Times New Roman"/>
          <w:sz w:val="25"/>
          <w:szCs w:val="25"/>
        </w:rPr>
        <w:t>300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л/сч. 04872D08080, КБК 69011601153010006140,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0412365400675003132515171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Квитанцию об уплате штрафа не</w:t>
      </w:r>
      <w:r>
        <w:rPr>
          <w:rFonts w:ascii="Times New Roman" w:eastAsia="Times New Roman" w:hAnsi="Times New Roman" w:cs="Times New Roman"/>
          <w:sz w:val="25"/>
          <w:szCs w:val="25"/>
        </w:rPr>
        <w:t>обходимо предоставить в каб. 106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ул. Гагарина, д. 9, г. Сургута либо направи</w:t>
      </w:r>
      <w:r>
        <w:rPr>
          <w:rFonts w:ascii="Times New Roman" w:eastAsia="Times New Roman" w:hAnsi="Times New Roman" w:cs="Times New Roman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sz w:val="25"/>
          <w:szCs w:val="25"/>
        </w:rPr>
        <w:t>ь на электронный адрес: Surgut12</w:t>
      </w:r>
      <w:r>
        <w:rPr>
          <w:rFonts w:ascii="Times New Roman" w:eastAsia="Times New Roman" w:hAnsi="Times New Roman" w:cs="Times New Roman"/>
          <w:sz w:val="25"/>
          <w:szCs w:val="25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 через мирового судью судебного у</w:t>
      </w:r>
      <w:r>
        <w:rPr>
          <w:rFonts w:ascii="Times New Roman" w:eastAsia="Times New Roman" w:hAnsi="Times New Roman" w:cs="Times New Roman"/>
          <w:sz w:val="25"/>
          <w:szCs w:val="25"/>
        </w:rPr>
        <w:t>частка № 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Style w:val="cat-UserDefinedgrp-40rplc-47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jc w:val="both"/>
        <w:rPr>
          <w:sz w:val="25"/>
          <w:szCs w:val="25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7">
    <w:name w:val="cat-UserDefined grp-34 rplc-7"/>
    <w:basedOn w:val="DefaultParagraphFont"/>
  </w:style>
  <w:style w:type="character" w:customStyle="1" w:styleId="cat-UserDefinedgrp-35rplc-19">
    <w:name w:val="cat-UserDefined grp-35 rplc-19"/>
    <w:basedOn w:val="DefaultParagraphFont"/>
  </w:style>
  <w:style w:type="character" w:customStyle="1" w:styleId="cat-UserDefinedgrp-36rplc-21">
    <w:name w:val="cat-UserDefined grp-36 rplc-21"/>
    <w:basedOn w:val="DefaultParagraphFont"/>
  </w:style>
  <w:style w:type="character" w:customStyle="1" w:styleId="cat-UserDefinedgrp-37rplc-23">
    <w:name w:val="cat-UserDefined grp-37 rplc-23"/>
    <w:basedOn w:val="DefaultParagraphFont"/>
  </w:style>
  <w:style w:type="character" w:customStyle="1" w:styleId="cat-UserDefinedgrp-38rplc-31">
    <w:name w:val="cat-UserDefined grp-38 rplc-31"/>
    <w:basedOn w:val="DefaultParagraphFont"/>
  </w:style>
  <w:style w:type="character" w:customStyle="1" w:styleId="cat-UserDefinedgrp-35rplc-32">
    <w:name w:val="cat-UserDefined grp-35 rplc-32"/>
    <w:basedOn w:val="DefaultParagraphFont"/>
  </w:style>
  <w:style w:type="character" w:customStyle="1" w:styleId="cat-UserDefinedgrp-39rplc-35">
    <w:name w:val="cat-UserDefined grp-39 rplc-35"/>
    <w:basedOn w:val="DefaultParagraphFont"/>
  </w:style>
  <w:style w:type="character" w:customStyle="1" w:styleId="cat-UserDefinedgrp-40rplc-47">
    <w:name w:val="cat-UserDefined grp-40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